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39410" w14:textId="77777777" w:rsidR="00103A23" w:rsidRDefault="00103A23" w:rsidP="00103A23">
      <w:pPr>
        <w:rPr>
          <w:b/>
        </w:rPr>
      </w:pPr>
      <w:r>
        <w:rPr>
          <w:b/>
        </w:rPr>
        <w:t>Appendix K: RESPONSE TO PUBLIC COMMENTS ON WATERSHED PROTECTION PLAN</w:t>
      </w:r>
    </w:p>
    <w:p w14:paraId="081405E7" w14:textId="77777777" w:rsidR="00AE7995" w:rsidRDefault="00AE7995"/>
    <w:p w14:paraId="03332B77" w14:textId="77777777" w:rsidR="00103A23" w:rsidRDefault="00103A23">
      <w:r>
        <w:t>The Upper Llano River Watershed Protection Plan was made available for public comment for a 30-day period between June 8 and July 8. Comments were received from one landowner and one organization. The responses to these comments are presented below.</w:t>
      </w:r>
    </w:p>
    <w:p w14:paraId="5D171EB7" w14:textId="77777777" w:rsidR="00DA2695" w:rsidRDefault="00DA2695"/>
    <w:p w14:paraId="5C6F3C96" w14:textId="32743370" w:rsidR="004677DA" w:rsidRDefault="004677DA">
      <w:r>
        <w:t>Landowner Comment:</w:t>
      </w:r>
    </w:p>
    <w:p w14:paraId="780958BB" w14:textId="77777777" w:rsidR="00493C1A" w:rsidRDefault="00493C1A"/>
    <w:p w14:paraId="5B022BF2" w14:textId="38E8F797" w:rsidR="00DA2695" w:rsidRPr="00DA2695" w:rsidRDefault="00DA2695" w:rsidP="00DA2695">
      <w:pPr>
        <w:pStyle w:val="ListParagraph"/>
        <w:widowControl w:val="0"/>
        <w:numPr>
          <w:ilvl w:val="0"/>
          <w:numId w:val="1"/>
        </w:numPr>
        <w:autoSpaceDE w:val="0"/>
        <w:autoSpaceDN w:val="0"/>
        <w:adjustRightInd w:val="0"/>
        <w:rPr>
          <w:rFonts w:asciiTheme="majorHAnsi" w:hAnsiTheme="majorHAnsi" w:cs="Helvetica"/>
          <w:b/>
          <w:color w:val="000000" w:themeColor="text1"/>
        </w:rPr>
      </w:pPr>
      <w:r w:rsidRPr="00DA2695">
        <w:rPr>
          <w:rFonts w:asciiTheme="majorHAnsi" w:hAnsiTheme="majorHAnsi" w:cs="Helvetica"/>
          <w:b/>
          <w:color w:val="000000" w:themeColor="text1"/>
        </w:rPr>
        <w:t xml:space="preserve">My wife and I own land on the North Llano River down from the KC 275 bridge crossing.  Every time the River has a good rise we have to pick up all kinds of trash.  Obviously people are dumping in the watershed.  I believe dumping in the city limits is addressed in the plan but not rural areas.  These illegal dumps should be located, cleaned up, and areas monitored.  I am sure not only trash </w:t>
      </w:r>
      <w:proofErr w:type="gramStart"/>
      <w:r w:rsidRPr="00DA2695">
        <w:rPr>
          <w:rFonts w:asciiTheme="majorHAnsi" w:hAnsiTheme="majorHAnsi" w:cs="Helvetica"/>
          <w:b/>
          <w:color w:val="000000" w:themeColor="text1"/>
        </w:rPr>
        <w:t>but</w:t>
      </w:r>
      <w:proofErr w:type="gramEnd"/>
      <w:r w:rsidRPr="00DA2695">
        <w:rPr>
          <w:rFonts w:asciiTheme="majorHAnsi" w:hAnsiTheme="majorHAnsi" w:cs="Helvetica"/>
          <w:b/>
          <w:color w:val="000000" w:themeColor="text1"/>
        </w:rPr>
        <w:t xml:space="preserve"> toxic materials are dumped together.  We have picked up </w:t>
      </w:r>
      <w:proofErr w:type="gramStart"/>
      <w:r w:rsidRPr="00DA2695">
        <w:rPr>
          <w:rFonts w:asciiTheme="majorHAnsi" w:hAnsiTheme="majorHAnsi" w:cs="Helvetica"/>
          <w:b/>
          <w:color w:val="000000" w:themeColor="text1"/>
        </w:rPr>
        <w:t>oil cans</w:t>
      </w:r>
      <w:proofErr w:type="gramEnd"/>
      <w:r w:rsidRPr="00DA2695">
        <w:rPr>
          <w:rFonts w:asciiTheme="majorHAnsi" w:hAnsiTheme="majorHAnsi" w:cs="Helvetica"/>
          <w:b/>
          <w:color w:val="000000" w:themeColor="text1"/>
        </w:rPr>
        <w:t xml:space="preserve"> and filters and old paint cans left from high water.  With water quality a primary concern I feel this situation should be addressed.</w:t>
      </w:r>
    </w:p>
    <w:p w14:paraId="7D5CCF1B" w14:textId="77777777" w:rsidR="00DA2695" w:rsidRDefault="00DA2695" w:rsidP="00DA2695">
      <w:pPr>
        <w:widowControl w:val="0"/>
        <w:autoSpaceDE w:val="0"/>
        <w:autoSpaceDN w:val="0"/>
        <w:adjustRightInd w:val="0"/>
        <w:rPr>
          <w:rFonts w:asciiTheme="majorHAnsi" w:hAnsiTheme="majorHAnsi" w:cs="Helvetica"/>
          <w:b/>
          <w:color w:val="000000" w:themeColor="text1"/>
        </w:rPr>
      </w:pPr>
    </w:p>
    <w:p w14:paraId="6C824A19" w14:textId="77777777" w:rsidR="00DA2695" w:rsidRDefault="00DA2695" w:rsidP="00DA2695">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 xml:space="preserve">Response: </w:t>
      </w:r>
      <w:r w:rsidR="00D27CEB">
        <w:rPr>
          <w:rFonts w:asciiTheme="majorHAnsi" w:hAnsiTheme="majorHAnsi" w:cs="Helvetica"/>
          <w:color w:val="000000" w:themeColor="text1"/>
        </w:rPr>
        <w:t xml:space="preserve">Section 6.8.6 Roadway Signage discusses the plan to have signage at river crossings as part of TCEQ’s “Don’t Mess with Texas Water” program or LCRA’s illegal dumping program. In addition, County Road 275 </w:t>
      </w:r>
      <w:proofErr w:type="gramStart"/>
      <w:r w:rsidR="00D27CEB">
        <w:rPr>
          <w:rFonts w:asciiTheme="majorHAnsi" w:hAnsiTheme="majorHAnsi" w:cs="Helvetica"/>
          <w:color w:val="000000" w:themeColor="text1"/>
        </w:rPr>
        <w:t>bridge</w:t>
      </w:r>
      <w:proofErr w:type="gramEnd"/>
      <w:r w:rsidR="00D27CEB">
        <w:rPr>
          <w:rFonts w:asciiTheme="majorHAnsi" w:hAnsiTheme="majorHAnsi" w:cs="Helvetica"/>
          <w:color w:val="000000" w:themeColor="text1"/>
        </w:rPr>
        <w:t xml:space="preserve"> will be one of the water quality sampling locations monitored during the 10-year implementation of the plan. </w:t>
      </w:r>
    </w:p>
    <w:p w14:paraId="2EE62D93" w14:textId="77777777" w:rsidR="004677DA" w:rsidRDefault="004677DA" w:rsidP="00DA2695">
      <w:pPr>
        <w:widowControl w:val="0"/>
        <w:autoSpaceDE w:val="0"/>
        <w:autoSpaceDN w:val="0"/>
        <w:adjustRightInd w:val="0"/>
        <w:rPr>
          <w:rFonts w:asciiTheme="majorHAnsi" w:hAnsiTheme="majorHAnsi" w:cs="Helvetica"/>
          <w:color w:val="000000" w:themeColor="text1"/>
        </w:rPr>
      </w:pPr>
    </w:p>
    <w:p w14:paraId="4F6F2ABB" w14:textId="76C728F6" w:rsidR="004677DA" w:rsidRDefault="004677DA" w:rsidP="00DA2695">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Texas Parks and Wildlife Comments:</w:t>
      </w:r>
    </w:p>
    <w:p w14:paraId="5B5F6B27" w14:textId="77777777" w:rsidR="00493C1A" w:rsidRDefault="00493C1A" w:rsidP="00DA2695">
      <w:pPr>
        <w:widowControl w:val="0"/>
        <w:autoSpaceDE w:val="0"/>
        <w:autoSpaceDN w:val="0"/>
        <w:adjustRightInd w:val="0"/>
        <w:rPr>
          <w:rFonts w:asciiTheme="majorHAnsi" w:hAnsiTheme="majorHAnsi" w:cs="Helvetica"/>
          <w:color w:val="000000" w:themeColor="text1"/>
        </w:rPr>
      </w:pPr>
    </w:p>
    <w:p w14:paraId="769E9EB7" w14:textId="18369383" w:rsidR="00493C1A" w:rsidRPr="00E10892" w:rsidRDefault="00493C1A" w:rsidP="00DA2695">
      <w:pPr>
        <w:widowControl w:val="0"/>
        <w:autoSpaceDE w:val="0"/>
        <w:autoSpaceDN w:val="0"/>
        <w:adjustRightInd w:val="0"/>
        <w:rPr>
          <w:rFonts w:asciiTheme="majorHAnsi" w:hAnsiTheme="majorHAnsi" w:cs="Helvetica"/>
          <w:b/>
          <w:color w:val="000000" w:themeColor="text1"/>
        </w:rPr>
      </w:pPr>
      <w:r w:rsidRPr="00E10892">
        <w:rPr>
          <w:rFonts w:ascii="Calibri" w:hAnsi="Calibri" w:cs="Calibri"/>
          <w:b/>
        </w:rPr>
        <w:t>1) Page 23.  “Headwaters of the Llano” hyperlink has not been working</w:t>
      </w:r>
    </w:p>
    <w:p w14:paraId="039254FF" w14:textId="53E4B531" w:rsidR="00103A23" w:rsidRDefault="00E10892">
      <w:pPr>
        <w:rPr>
          <w:rFonts w:asciiTheme="majorHAnsi" w:hAnsiTheme="majorHAnsi" w:cs="Helvetica"/>
          <w:color w:val="000000" w:themeColor="text1"/>
        </w:rPr>
      </w:pPr>
      <w:r>
        <w:rPr>
          <w:rFonts w:asciiTheme="majorHAnsi" w:hAnsiTheme="majorHAnsi" w:cs="Helvetica"/>
          <w:color w:val="000000" w:themeColor="text1"/>
        </w:rPr>
        <w:t>Response: Hyperlink and URL have been updated.</w:t>
      </w:r>
      <w:r w:rsidR="002E2118">
        <w:rPr>
          <w:rFonts w:asciiTheme="majorHAnsi" w:hAnsiTheme="majorHAnsi" w:cs="Helvetica"/>
          <w:color w:val="000000" w:themeColor="text1"/>
        </w:rPr>
        <w:t xml:space="preserve"> Thank you.</w:t>
      </w:r>
    </w:p>
    <w:p w14:paraId="3BA7889B" w14:textId="77777777" w:rsidR="00E10892" w:rsidRDefault="00E10892">
      <w:pPr>
        <w:rPr>
          <w:rFonts w:asciiTheme="majorHAnsi" w:hAnsiTheme="majorHAnsi" w:cs="Helvetica"/>
          <w:color w:val="000000" w:themeColor="text1"/>
        </w:rPr>
      </w:pPr>
    </w:p>
    <w:p w14:paraId="2530752E" w14:textId="584C1999" w:rsidR="00E10892" w:rsidRPr="002E2118" w:rsidRDefault="002E2118">
      <w:pPr>
        <w:rPr>
          <w:rFonts w:asciiTheme="majorHAnsi" w:hAnsiTheme="majorHAnsi" w:cs="Helvetica"/>
          <w:b/>
          <w:color w:val="000000" w:themeColor="text1"/>
        </w:rPr>
      </w:pPr>
      <w:r w:rsidRPr="002E2118">
        <w:rPr>
          <w:rFonts w:ascii="Calibri" w:hAnsi="Calibri" w:cs="Calibri"/>
          <w:b/>
        </w:rPr>
        <w:t>2.</w:t>
      </w:r>
      <w:r>
        <w:rPr>
          <w:rFonts w:ascii="Times New Roman" w:hAnsi="Times New Roman" w:cs="Times New Roman"/>
          <w:b/>
        </w:rPr>
        <w:t> </w:t>
      </w:r>
      <w:r w:rsidRPr="002E2118">
        <w:rPr>
          <w:rFonts w:ascii="Calibri" w:hAnsi="Calibri" w:cs="Calibri"/>
          <w:b/>
        </w:rPr>
        <w:t>Page 39.  Do you also want to include “Black = low” in the table title or is it assumed?</w:t>
      </w:r>
    </w:p>
    <w:p w14:paraId="2E1925CA" w14:textId="7ED320CD" w:rsidR="00E10892" w:rsidRDefault="002E2118">
      <w:r>
        <w:rPr>
          <w:rFonts w:asciiTheme="majorHAnsi" w:hAnsiTheme="majorHAnsi" w:cs="Helvetica"/>
          <w:color w:val="000000" w:themeColor="text1"/>
        </w:rPr>
        <w:t>Response: A value that should have been Blue was inadvertently black. Thank you</w:t>
      </w:r>
      <w:r w:rsidR="00103CAA">
        <w:rPr>
          <w:rFonts w:asciiTheme="majorHAnsi" w:hAnsiTheme="majorHAnsi" w:cs="Helvetica"/>
          <w:color w:val="000000" w:themeColor="text1"/>
        </w:rPr>
        <w:t xml:space="preserve"> for catching this oversight</w:t>
      </w:r>
      <w:r>
        <w:rPr>
          <w:rFonts w:asciiTheme="majorHAnsi" w:hAnsiTheme="majorHAnsi" w:cs="Helvetica"/>
          <w:color w:val="000000" w:themeColor="text1"/>
        </w:rPr>
        <w:t>.</w:t>
      </w:r>
    </w:p>
    <w:p w14:paraId="1FD3766F" w14:textId="77777777" w:rsidR="00103A23" w:rsidRDefault="00103A23"/>
    <w:p w14:paraId="0E7331DB" w14:textId="635E655A" w:rsidR="00103A23" w:rsidRPr="0020295C" w:rsidRDefault="002E2118">
      <w:pPr>
        <w:rPr>
          <w:rFonts w:ascii="Calibri" w:hAnsi="Calibri" w:cs="Calibri"/>
          <w:b/>
        </w:rPr>
      </w:pPr>
      <w:r w:rsidRPr="002E2118">
        <w:rPr>
          <w:rFonts w:ascii="Calibri" w:hAnsi="Calibri" w:cs="Calibri"/>
          <w:b/>
        </w:rPr>
        <w:t>3.</w:t>
      </w:r>
      <w:r>
        <w:rPr>
          <w:rFonts w:ascii="Times New Roman" w:hAnsi="Times New Roman" w:cs="Times New Roman"/>
          <w:b/>
        </w:rPr>
        <w:t> </w:t>
      </w:r>
      <w:r w:rsidRPr="002E2118">
        <w:rPr>
          <w:rFonts w:ascii="Calibri" w:hAnsi="Calibri" w:cs="Calibri"/>
          <w:b/>
        </w:rPr>
        <w:t xml:space="preserve">Page 39. </w:t>
      </w:r>
      <w:r w:rsidRPr="0020295C">
        <w:rPr>
          <w:rFonts w:ascii="Calibri" w:hAnsi="Calibri" w:cs="Calibri"/>
          <w:b/>
        </w:rPr>
        <w:t>45.5 (41-49</w:t>
      </w:r>
      <w:proofErr w:type="gramStart"/>
      <w:r w:rsidRPr="0020295C">
        <w:rPr>
          <w:rFonts w:ascii="Calibri" w:hAnsi="Calibri" w:cs="Calibri"/>
          <w:b/>
        </w:rPr>
        <w:t>(  Fix</w:t>
      </w:r>
      <w:proofErr w:type="gramEnd"/>
      <w:r w:rsidRPr="0020295C">
        <w:rPr>
          <w:rFonts w:ascii="Calibri" w:hAnsi="Calibri" w:cs="Calibri"/>
          <w:b/>
        </w:rPr>
        <w:t xml:space="preserve"> the parenthesis in blue</w:t>
      </w:r>
    </w:p>
    <w:p w14:paraId="4CB06354" w14:textId="4D48D9AA" w:rsidR="002E2118" w:rsidRDefault="00103CAA">
      <w:pPr>
        <w:rPr>
          <w:rFonts w:ascii="Calibri" w:hAnsi="Calibri" w:cs="Calibri"/>
        </w:rPr>
      </w:pPr>
      <w:r>
        <w:rPr>
          <w:rFonts w:ascii="Calibri" w:hAnsi="Calibri" w:cs="Calibri"/>
        </w:rPr>
        <w:t xml:space="preserve">Response: Corrected. </w:t>
      </w:r>
    </w:p>
    <w:p w14:paraId="6EF45C6C" w14:textId="77777777" w:rsidR="00146A93" w:rsidRDefault="00146A93">
      <w:pPr>
        <w:rPr>
          <w:rFonts w:ascii="Calibri" w:hAnsi="Calibri" w:cs="Calibri"/>
        </w:rPr>
      </w:pPr>
    </w:p>
    <w:p w14:paraId="2F8AA0C2" w14:textId="71C2308C" w:rsidR="00146A93" w:rsidRDefault="00146A93">
      <w:pPr>
        <w:rPr>
          <w:rFonts w:ascii="Calibri" w:hAnsi="Calibri" w:cs="Calibri"/>
          <w:b/>
        </w:rPr>
      </w:pPr>
      <w:r w:rsidRPr="00146A93">
        <w:rPr>
          <w:rFonts w:ascii="Calibri" w:hAnsi="Calibri" w:cs="Calibri"/>
          <w:b/>
        </w:rPr>
        <w:t>4.</w:t>
      </w:r>
      <w:r w:rsidRPr="00146A93">
        <w:rPr>
          <w:rFonts w:ascii="Times New Roman" w:hAnsi="Times New Roman" w:cs="Times New Roman"/>
          <w:b/>
        </w:rPr>
        <w:t>  </w:t>
      </w:r>
      <w:r w:rsidRPr="00146A93">
        <w:rPr>
          <w:rFonts w:ascii="Calibri" w:hAnsi="Calibri" w:cs="Calibri"/>
          <w:b/>
        </w:rPr>
        <w:t xml:space="preserve">Page 43 “These are elephant ear, </w:t>
      </w:r>
      <w:proofErr w:type="spellStart"/>
      <w:r w:rsidRPr="00146A93">
        <w:rPr>
          <w:rFonts w:ascii="Calibri" w:hAnsi="Calibri" w:cs="Calibri"/>
          <w:b/>
          <w:i/>
          <w:iCs/>
        </w:rPr>
        <w:t>Arundo</w:t>
      </w:r>
      <w:proofErr w:type="spellEnd"/>
      <w:r w:rsidRPr="00146A93">
        <w:rPr>
          <w:rFonts w:ascii="Calibri" w:hAnsi="Calibri" w:cs="Calibri"/>
          <w:b/>
          <w:i/>
          <w:iCs/>
        </w:rPr>
        <w:t xml:space="preserve"> </w:t>
      </w:r>
      <w:proofErr w:type="spellStart"/>
      <w:r w:rsidRPr="00146A93">
        <w:rPr>
          <w:rFonts w:ascii="Calibri" w:hAnsi="Calibri" w:cs="Calibri"/>
          <w:b/>
          <w:i/>
          <w:iCs/>
        </w:rPr>
        <w:t>donax</w:t>
      </w:r>
      <w:proofErr w:type="spellEnd"/>
      <w:r w:rsidRPr="00146A93">
        <w:rPr>
          <w:rFonts w:ascii="Calibri" w:hAnsi="Calibri" w:cs="Calibri"/>
          <w:b/>
          <w:i/>
          <w:iCs/>
        </w:rPr>
        <w:t xml:space="preserve"> </w:t>
      </w:r>
      <w:r w:rsidRPr="00146A93">
        <w:rPr>
          <w:rFonts w:ascii="Calibri" w:hAnsi="Calibri" w:cs="Calibri"/>
          <w:b/>
        </w:rPr>
        <w:t>(giant reed or Carrizo cane), and chinaberry”.  Consider using scientific or common names throughout the document for consistency</w:t>
      </w:r>
      <w:r w:rsidR="000A49FC">
        <w:rPr>
          <w:rFonts w:ascii="Calibri" w:hAnsi="Calibri" w:cs="Calibri"/>
          <w:b/>
        </w:rPr>
        <w:t>.</w:t>
      </w:r>
    </w:p>
    <w:p w14:paraId="763BDE0B" w14:textId="3C96EED9" w:rsidR="000A49FC" w:rsidRDefault="000A49FC">
      <w:pPr>
        <w:rPr>
          <w:rFonts w:ascii="Calibri" w:hAnsi="Calibri" w:cs="Calibri"/>
        </w:rPr>
      </w:pPr>
      <w:r>
        <w:rPr>
          <w:rFonts w:ascii="Calibri" w:hAnsi="Calibri" w:cs="Calibri"/>
        </w:rPr>
        <w:t xml:space="preserve">Response: </w:t>
      </w:r>
      <w:proofErr w:type="spellStart"/>
      <w:r>
        <w:rPr>
          <w:rFonts w:ascii="Calibri" w:hAnsi="Calibri" w:cs="Calibri"/>
          <w:i/>
        </w:rPr>
        <w:t>Arundo</w:t>
      </w:r>
      <w:proofErr w:type="spellEnd"/>
      <w:r>
        <w:rPr>
          <w:rFonts w:ascii="Calibri" w:hAnsi="Calibri" w:cs="Calibri"/>
          <w:i/>
        </w:rPr>
        <w:t xml:space="preserve"> </w:t>
      </w:r>
      <w:r>
        <w:rPr>
          <w:rFonts w:ascii="Calibri" w:hAnsi="Calibri" w:cs="Calibri"/>
        </w:rPr>
        <w:t xml:space="preserve">tends to be both the scientific and </w:t>
      </w:r>
      <w:r w:rsidRPr="000A49FC">
        <w:rPr>
          <w:rFonts w:ascii="Calibri" w:hAnsi="Calibri" w:cs="Calibri"/>
          <w:u w:val="single"/>
        </w:rPr>
        <w:t>common</w:t>
      </w:r>
      <w:r>
        <w:rPr>
          <w:rFonts w:ascii="Calibri" w:hAnsi="Calibri" w:cs="Calibri"/>
        </w:rPr>
        <w:t xml:space="preserve"> name used by residents in the watershed. </w:t>
      </w:r>
      <w:r w:rsidR="004C7C2C">
        <w:rPr>
          <w:rFonts w:ascii="Calibri" w:hAnsi="Calibri" w:cs="Calibri"/>
        </w:rPr>
        <w:t>Clarifications were made in several places (Section 3.6.3.3/</w:t>
      </w:r>
      <w:r w:rsidR="007623B8">
        <w:rPr>
          <w:rFonts w:ascii="Calibri" w:hAnsi="Calibri" w:cs="Calibri"/>
        </w:rPr>
        <w:t>Section 3.7/4.1.5/5.6.3/</w:t>
      </w:r>
      <w:r>
        <w:rPr>
          <w:rFonts w:ascii="Calibri" w:hAnsi="Calibri" w:cs="Calibri"/>
        </w:rPr>
        <w:t>.</w:t>
      </w:r>
    </w:p>
    <w:p w14:paraId="0F2C1200" w14:textId="77777777" w:rsidR="00103CAA" w:rsidRDefault="00103CAA">
      <w:pPr>
        <w:rPr>
          <w:rFonts w:ascii="Calibri" w:hAnsi="Calibri" w:cs="Calibri"/>
        </w:rPr>
      </w:pPr>
    </w:p>
    <w:p w14:paraId="28BB4738" w14:textId="70FD9D2F" w:rsidR="00103CAA" w:rsidRDefault="00103CAA">
      <w:pPr>
        <w:rPr>
          <w:rFonts w:ascii="Calibri" w:hAnsi="Calibri" w:cs="Calibri"/>
          <w:b/>
        </w:rPr>
      </w:pPr>
      <w:r w:rsidRPr="00103CAA">
        <w:rPr>
          <w:rFonts w:ascii="Calibri" w:hAnsi="Calibri" w:cs="Calibri"/>
          <w:b/>
        </w:rPr>
        <w:lastRenderedPageBreak/>
        <w:t>5.</w:t>
      </w:r>
      <w:r w:rsidRPr="00103CAA">
        <w:rPr>
          <w:rFonts w:ascii="Times New Roman" w:hAnsi="Times New Roman" w:cs="Times New Roman"/>
          <w:b/>
        </w:rPr>
        <w:t>   </w:t>
      </w:r>
      <w:r w:rsidRPr="00103CAA">
        <w:rPr>
          <w:rFonts w:ascii="Calibri" w:hAnsi="Calibri" w:cs="Calibri"/>
          <w:b/>
        </w:rPr>
        <w:t>Page 43 “An additional 0.35 miles of river below the confluence of the two rivers was documented with elephant ears.”  Might want to update to… An additional 6 miles of river below the confluence of the two rivers has been documented with elephant ears.</w:t>
      </w:r>
    </w:p>
    <w:p w14:paraId="6754C69F" w14:textId="5B1BB208" w:rsidR="00103CAA" w:rsidRDefault="00103CAA">
      <w:pPr>
        <w:rPr>
          <w:rFonts w:ascii="Calibri" w:hAnsi="Calibri" w:cs="Calibri"/>
        </w:rPr>
      </w:pPr>
      <w:r>
        <w:rPr>
          <w:rFonts w:ascii="Calibri" w:hAnsi="Calibri" w:cs="Calibri"/>
        </w:rPr>
        <w:t xml:space="preserve">Response: Agreed. </w:t>
      </w:r>
    </w:p>
    <w:p w14:paraId="048F4FE0" w14:textId="77777777" w:rsidR="007623B8" w:rsidRDefault="007623B8">
      <w:pPr>
        <w:rPr>
          <w:rFonts w:ascii="Calibri" w:hAnsi="Calibri" w:cs="Calibri"/>
        </w:rPr>
      </w:pPr>
    </w:p>
    <w:p w14:paraId="08F7E5DF" w14:textId="73B5509F" w:rsidR="007623B8" w:rsidRDefault="007623B8">
      <w:pPr>
        <w:rPr>
          <w:rFonts w:ascii="Calibri" w:hAnsi="Calibri" w:cs="Calibri"/>
          <w:b/>
        </w:rPr>
      </w:pPr>
      <w:r w:rsidRPr="007623B8">
        <w:rPr>
          <w:rFonts w:ascii="Calibri" w:hAnsi="Calibri" w:cs="Calibri"/>
          <w:b/>
        </w:rPr>
        <w:t>6.</w:t>
      </w:r>
      <w:r>
        <w:rPr>
          <w:rFonts w:ascii="Times New Roman" w:hAnsi="Times New Roman" w:cs="Times New Roman"/>
          <w:b/>
        </w:rPr>
        <w:t>  </w:t>
      </w:r>
      <w:r w:rsidRPr="007623B8">
        <w:rPr>
          <w:rFonts w:ascii="Calibri" w:hAnsi="Calibri" w:cs="Calibri"/>
          <w:b/>
        </w:rPr>
        <w:t>Only three invasive species are mentioned in the document.  Maybe adding a small note that there are other riparian/aquatic invasive species, but these thr</w:t>
      </w:r>
      <w:r w:rsidR="009675DA">
        <w:rPr>
          <w:rFonts w:ascii="Calibri" w:hAnsi="Calibri" w:cs="Calibri"/>
          <w:b/>
        </w:rPr>
        <w:t>ee common ones are the focus.  I</w:t>
      </w:r>
      <w:r w:rsidRPr="007623B8">
        <w:rPr>
          <w:rFonts w:ascii="Calibri" w:hAnsi="Calibri" w:cs="Calibri"/>
          <w:b/>
        </w:rPr>
        <w:t xml:space="preserve"> would hate for people to get the impression these are the only ones out there/the only ones for concern.</w:t>
      </w:r>
    </w:p>
    <w:p w14:paraId="5A0D5F98" w14:textId="4D2926AB" w:rsidR="003323B1" w:rsidRDefault="003323B1">
      <w:r>
        <w:rPr>
          <w:rFonts w:ascii="Calibri" w:hAnsi="Calibri" w:cs="Calibri"/>
        </w:rPr>
        <w:t xml:space="preserve">Response: The following footnote was added to Section 4.1.5: </w:t>
      </w:r>
      <w:r w:rsidRPr="004C7C6F">
        <w:t>Other invasive species such as Malta Star Thistle (</w:t>
      </w:r>
      <w:proofErr w:type="spellStart"/>
      <w:r w:rsidRPr="004C7C6F">
        <w:rPr>
          <w:i/>
        </w:rPr>
        <w:t>Centaurea</w:t>
      </w:r>
      <w:proofErr w:type="spellEnd"/>
      <w:r w:rsidRPr="004C7C6F">
        <w:rPr>
          <w:i/>
        </w:rPr>
        <w:t xml:space="preserve"> </w:t>
      </w:r>
      <w:proofErr w:type="spellStart"/>
      <w:r w:rsidRPr="004C7C6F">
        <w:rPr>
          <w:i/>
        </w:rPr>
        <w:t>melitensis</w:t>
      </w:r>
      <w:proofErr w:type="spellEnd"/>
      <w:r w:rsidRPr="004C7C6F">
        <w:t>), Mexican Feather Grass (</w:t>
      </w:r>
      <w:proofErr w:type="spellStart"/>
      <w:r w:rsidRPr="004C7C6F">
        <w:rPr>
          <w:i/>
        </w:rPr>
        <w:t>Nasella</w:t>
      </w:r>
      <w:proofErr w:type="spellEnd"/>
      <w:r w:rsidRPr="004C7C6F">
        <w:rPr>
          <w:i/>
        </w:rPr>
        <w:t xml:space="preserve"> or </w:t>
      </w:r>
      <w:proofErr w:type="spellStart"/>
      <w:r w:rsidRPr="004C7C6F">
        <w:rPr>
          <w:i/>
        </w:rPr>
        <w:t>Stipa</w:t>
      </w:r>
      <w:proofErr w:type="spellEnd"/>
      <w:r w:rsidRPr="004C7C6F">
        <w:rPr>
          <w:i/>
        </w:rPr>
        <w:t xml:space="preserve"> </w:t>
      </w:r>
      <w:proofErr w:type="spellStart"/>
      <w:r w:rsidRPr="004C7C6F">
        <w:rPr>
          <w:i/>
        </w:rPr>
        <w:t>tenuissima</w:t>
      </w:r>
      <w:proofErr w:type="spellEnd"/>
      <w:r w:rsidRPr="004C7C6F">
        <w:t xml:space="preserve">), and </w:t>
      </w:r>
      <w:proofErr w:type="spellStart"/>
      <w:r w:rsidRPr="004C7C6F">
        <w:t>Bermudagrass</w:t>
      </w:r>
      <w:proofErr w:type="spellEnd"/>
      <w:r w:rsidRPr="004C7C6F">
        <w:t xml:space="preserve"> (</w:t>
      </w:r>
      <w:proofErr w:type="spellStart"/>
      <w:r w:rsidRPr="004C7C6F">
        <w:rPr>
          <w:i/>
        </w:rPr>
        <w:t>Cynodon</w:t>
      </w:r>
      <w:proofErr w:type="spellEnd"/>
      <w:r w:rsidRPr="004C7C6F">
        <w:rPr>
          <w:i/>
        </w:rPr>
        <w:t xml:space="preserve"> </w:t>
      </w:r>
      <w:proofErr w:type="spellStart"/>
      <w:r w:rsidRPr="004C7C6F">
        <w:rPr>
          <w:i/>
        </w:rPr>
        <w:t>dactlyon</w:t>
      </w:r>
      <w:proofErr w:type="spellEnd"/>
      <w:r w:rsidRPr="004C7C6F">
        <w:t>) are found in riparian areas of the watershed but are not having as serious impact on the riparian corridor</w:t>
      </w:r>
      <w:r w:rsidR="004C7C6F">
        <w:t xml:space="preserve"> at this time.</w:t>
      </w:r>
    </w:p>
    <w:p w14:paraId="3ED5FD20" w14:textId="77777777" w:rsidR="004C7C6F" w:rsidRDefault="004C7C6F"/>
    <w:p w14:paraId="325C8E51" w14:textId="689EE388" w:rsidR="004C7C6F" w:rsidRDefault="004C7C6F">
      <w:pPr>
        <w:rPr>
          <w:rFonts w:ascii="Calibri" w:hAnsi="Calibri" w:cs="Calibri"/>
          <w:b/>
        </w:rPr>
      </w:pPr>
      <w:proofErr w:type="gramStart"/>
      <w:r w:rsidRPr="004C7C6F">
        <w:rPr>
          <w:rFonts w:ascii="Calibri" w:hAnsi="Calibri" w:cs="Calibri"/>
          <w:b/>
        </w:rPr>
        <w:t>7.</w:t>
      </w:r>
      <w:r w:rsidRPr="004C7C6F">
        <w:rPr>
          <w:rFonts w:ascii="Times New Roman" w:hAnsi="Times New Roman" w:cs="Times New Roman"/>
          <w:b/>
        </w:rPr>
        <w:t> </w:t>
      </w:r>
      <w:proofErr w:type="spellStart"/>
      <w:r w:rsidRPr="004C7C6F">
        <w:rPr>
          <w:rFonts w:ascii="Calibri" w:hAnsi="Calibri" w:cs="Calibri"/>
          <w:b/>
        </w:rPr>
        <w:t>Pg</w:t>
      </w:r>
      <w:proofErr w:type="spellEnd"/>
      <w:proofErr w:type="gramEnd"/>
      <w:r w:rsidRPr="004C7C6F">
        <w:rPr>
          <w:rFonts w:ascii="Calibri" w:hAnsi="Calibri" w:cs="Calibri"/>
          <w:b/>
        </w:rPr>
        <w:t xml:space="preserve"> 58 same comment here – might want to use scientific or common names for all of them for consistency.  Some people might not know that Giant reed in paragraph 2 (under 4.1.5) is the same as </w:t>
      </w:r>
      <w:proofErr w:type="spellStart"/>
      <w:r w:rsidRPr="004C7C6F">
        <w:rPr>
          <w:rFonts w:ascii="Calibri" w:hAnsi="Calibri" w:cs="Calibri"/>
          <w:b/>
          <w:i/>
          <w:iCs/>
        </w:rPr>
        <w:t>Arundo</w:t>
      </w:r>
      <w:proofErr w:type="spellEnd"/>
      <w:r w:rsidRPr="004C7C6F">
        <w:rPr>
          <w:rFonts w:ascii="Calibri" w:hAnsi="Calibri" w:cs="Calibri"/>
          <w:b/>
        </w:rPr>
        <w:t xml:space="preserve"> mentioned in the first paragraph.</w:t>
      </w:r>
    </w:p>
    <w:p w14:paraId="4677DCCD" w14:textId="7F5E8846" w:rsidR="004C7C6F" w:rsidRDefault="004C7C6F">
      <w:pPr>
        <w:rPr>
          <w:rFonts w:ascii="Calibri" w:hAnsi="Calibri" w:cs="Calibri"/>
        </w:rPr>
      </w:pPr>
      <w:r>
        <w:rPr>
          <w:rFonts w:ascii="Calibri" w:hAnsi="Calibri" w:cs="Calibri"/>
        </w:rPr>
        <w:t>Response: See response #4.</w:t>
      </w:r>
    </w:p>
    <w:p w14:paraId="328BCD38" w14:textId="77777777" w:rsidR="004C7C6F" w:rsidRDefault="004C7C6F">
      <w:pPr>
        <w:rPr>
          <w:rFonts w:ascii="Calibri" w:hAnsi="Calibri" w:cs="Calibri"/>
        </w:rPr>
      </w:pPr>
    </w:p>
    <w:p w14:paraId="384CBE01" w14:textId="75217D77" w:rsidR="004C7C6F" w:rsidRDefault="004C7C6F">
      <w:pPr>
        <w:rPr>
          <w:rFonts w:ascii="Calibri" w:hAnsi="Calibri" w:cs="Calibri"/>
          <w:b/>
        </w:rPr>
      </w:pPr>
      <w:r w:rsidRPr="004C7C6F">
        <w:rPr>
          <w:rFonts w:ascii="Calibri" w:hAnsi="Calibri" w:cs="Calibri"/>
          <w:b/>
        </w:rPr>
        <w:t>8.</w:t>
      </w:r>
      <w:r w:rsidRPr="004C7C6F">
        <w:rPr>
          <w:rFonts w:ascii="Times New Roman" w:hAnsi="Times New Roman" w:cs="Times New Roman"/>
          <w:b/>
        </w:rPr>
        <w:t>  </w:t>
      </w:r>
      <w:r w:rsidRPr="004C7C6F">
        <w:rPr>
          <w:rFonts w:ascii="Calibri" w:hAnsi="Calibri" w:cs="Calibri"/>
          <w:b/>
        </w:rPr>
        <w:t>Page 59.  “</w:t>
      </w:r>
      <w:proofErr w:type="gramStart"/>
      <w:r w:rsidRPr="004C7C6F">
        <w:rPr>
          <w:rFonts w:ascii="Calibri" w:hAnsi="Calibri" w:cs="Calibri"/>
          <w:b/>
        </w:rPr>
        <w:t>but</w:t>
      </w:r>
      <w:proofErr w:type="gramEnd"/>
      <w:r w:rsidRPr="004C7C6F">
        <w:rPr>
          <w:rFonts w:ascii="Calibri" w:hAnsi="Calibri" w:cs="Calibri"/>
          <w:b/>
        </w:rPr>
        <w:t xml:space="preserve"> only if there are minimal impacts on hunting”.  I remember having these discussions with the committee and I still disagree.  Axis and exotics are causing extensive damage to riparian habitats and an aggressive control program (with concurrent educational program) should be implemented.</w:t>
      </w:r>
    </w:p>
    <w:p w14:paraId="56B9BFE9" w14:textId="3A945456" w:rsidR="004C7C6F" w:rsidRDefault="004C7C6F" w:rsidP="004C7C6F">
      <w:pPr>
        <w:rPr>
          <w:rFonts w:ascii="Calibri" w:hAnsi="Calibri" w:cs="Calibri"/>
        </w:rPr>
      </w:pPr>
      <w:r>
        <w:rPr>
          <w:rFonts w:ascii="Calibri" w:hAnsi="Calibri" w:cs="Calibri"/>
        </w:rPr>
        <w:t>Response: The Coordination Committee recognizes that contro</w:t>
      </w:r>
      <w:r w:rsidR="005B4228">
        <w:rPr>
          <w:rFonts w:ascii="Calibri" w:hAnsi="Calibri" w:cs="Calibri"/>
        </w:rPr>
        <w:t>lling axis deer is potentially</w:t>
      </w:r>
      <w:r>
        <w:rPr>
          <w:rFonts w:ascii="Calibri" w:hAnsi="Calibri" w:cs="Calibri"/>
        </w:rPr>
        <w:t xml:space="preserve"> contentious for residents who rely on axis-deer hunting revenues.  The language regarding ‘minimal impacts on hunting’ was adopted by consensus of the Committee.</w:t>
      </w:r>
    </w:p>
    <w:p w14:paraId="420BB8B5" w14:textId="77777777" w:rsidR="004C7C6F" w:rsidRDefault="004C7C6F">
      <w:pPr>
        <w:rPr>
          <w:b/>
        </w:rPr>
      </w:pPr>
    </w:p>
    <w:p w14:paraId="66363E33" w14:textId="3B37AA8E" w:rsidR="0058738E" w:rsidRDefault="0058738E">
      <w:pPr>
        <w:rPr>
          <w:rFonts w:ascii="Calibri" w:hAnsi="Calibri" w:cs="Calibri"/>
          <w:b/>
        </w:rPr>
      </w:pPr>
      <w:r w:rsidRPr="0058738E">
        <w:rPr>
          <w:rFonts w:ascii="Calibri" w:hAnsi="Calibri" w:cs="Calibri"/>
          <w:b/>
        </w:rPr>
        <w:t>9.</w:t>
      </w:r>
      <w:r w:rsidRPr="0058738E">
        <w:rPr>
          <w:rFonts w:ascii="Times New Roman" w:hAnsi="Times New Roman" w:cs="Times New Roman"/>
          <w:b/>
        </w:rPr>
        <w:t>  </w:t>
      </w:r>
      <w:r w:rsidRPr="0058738E">
        <w:rPr>
          <w:rFonts w:ascii="Calibri" w:hAnsi="Calibri" w:cs="Calibri"/>
          <w:b/>
        </w:rPr>
        <w:t>Page 61. “The Natural Resources Conservation Service (NRCS), TSSWCB and TPWD offer agricultural producers technical guidance as well as financial incentives for implementation of BMPs.”   Want to make sure TPWD’s role here is more clear – TPWD provides wildlife and habitat technical guidance which includes ranches that are involved in agriculture and those that focus and habitats/wildlife.</w:t>
      </w:r>
    </w:p>
    <w:p w14:paraId="37444026" w14:textId="08593B12" w:rsidR="009675DA" w:rsidRDefault="009675DA">
      <w:pPr>
        <w:rPr>
          <w:rFonts w:ascii="Calibri" w:hAnsi="Calibri" w:cs="Calibri"/>
          <w:i/>
        </w:rPr>
      </w:pPr>
      <w:r>
        <w:rPr>
          <w:rFonts w:ascii="Calibri" w:hAnsi="Calibri" w:cs="Calibri"/>
        </w:rPr>
        <w:t xml:space="preserve">Response: The paragraph is reworded for clarification: </w:t>
      </w:r>
      <w:r w:rsidRPr="009675DA">
        <w:rPr>
          <w:rFonts w:ascii="Calibri" w:hAnsi="Calibri" w:cs="Calibri"/>
          <w:i/>
        </w:rPr>
        <w:t xml:space="preserve">“The Natural Resources Conservation Service (NRCS) and TSSWCB offer agricultural producers technical guidance as well as financial incentives for implementation of BMPs. TPWD provides wildlife and habitat technical guidance </w:t>
      </w:r>
      <w:r w:rsidR="00F24C52">
        <w:rPr>
          <w:rFonts w:ascii="Calibri" w:hAnsi="Calibri" w:cs="Calibri"/>
          <w:i/>
        </w:rPr>
        <w:t xml:space="preserve">to </w:t>
      </w:r>
      <w:r w:rsidRPr="009675DA">
        <w:rPr>
          <w:rFonts w:ascii="Calibri" w:hAnsi="Calibri" w:cs="Calibri"/>
          <w:i/>
        </w:rPr>
        <w:t xml:space="preserve">ranches involved in agricultural production or </w:t>
      </w:r>
      <w:r w:rsidR="00F24C52">
        <w:rPr>
          <w:rFonts w:ascii="Calibri" w:hAnsi="Calibri" w:cs="Calibri"/>
          <w:i/>
        </w:rPr>
        <w:t>management of wildlife habitat.”</w:t>
      </w:r>
    </w:p>
    <w:p w14:paraId="007282ED" w14:textId="77777777" w:rsidR="008669BD" w:rsidRDefault="008669BD">
      <w:pPr>
        <w:rPr>
          <w:rFonts w:ascii="Calibri" w:hAnsi="Calibri" w:cs="Calibri"/>
          <w:i/>
        </w:rPr>
      </w:pPr>
    </w:p>
    <w:p w14:paraId="44155F5E" w14:textId="5BFFE23C" w:rsidR="008669BD" w:rsidRDefault="008669BD">
      <w:pPr>
        <w:rPr>
          <w:rFonts w:ascii="Calibri" w:hAnsi="Calibri" w:cs="Calibri"/>
          <w:b/>
        </w:rPr>
      </w:pPr>
      <w:r w:rsidRPr="008669BD">
        <w:rPr>
          <w:rFonts w:ascii="Calibri" w:hAnsi="Calibri" w:cs="Calibri"/>
          <w:b/>
        </w:rPr>
        <w:t>10.</w:t>
      </w:r>
      <w:r w:rsidRPr="008669BD">
        <w:rPr>
          <w:rFonts w:ascii="Times New Roman" w:hAnsi="Times New Roman" w:cs="Times New Roman"/>
          <w:b/>
        </w:rPr>
        <w:t xml:space="preserve">  </w:t>
      </w:r>
      <w:r w:rsidRPr="008669BD">
        <w:rPr>
          <w:rFonts w:ascii="Calibri" w:hAnsi="Calibri" w:cs="Calibri"/>
          <w:b/>
        </w:rPr>
        <w:t xml:space="preserve">Page 61. “TPWD Landowner Incentive Program (LIP) and others will be sought to support implementation of agricultural management measures”.  </w:t>
      </w:r>
      <w:proofErr w:type="gramStart"/>
      <w:r w:rsidRPr="008669BD">
        <w:rPr>
          <w:rFonts w:ascii="Calibri" w:hAnsi="Calibri" w:cs="Calibri"/>
          <w:b/>
        </w:rPr>
        <w:t>Same</w:t>
      </w:r>
      <w:proofErr w:type="gramEnd"/>
      <w:r w:rsidRPr="008669BD">
        <w:rPr>
          <w:rFonts w:ascii="Calibri" w:hAnsi="Calibri" w:cs="Calibri"/>
          <w:b/>
        </w:rPr>
        <w:t xml:space="preserve"> concern here – don’t want it to seem like we only will work with Ag lands or only support </w:t>
      </w:r>
      <w:proofErr w:type="spellStart"/>
      <w:r w:rsidRPr="008669BD">
        <w:rPr>
          <w:rFonts w:ascii="Calibri" w:hAnsi="Calibri" w:cs="Calibri"/>
          <w:b/>
        </w:rPr>
        <w:t>ag</w:t>
      </w:r>
      <w:proofErr w:type="spellEnd"/>
      <w:r w:rsidRPr="008669BD">
        <w:rPr>
          <w:rFonts w:ascii="Calibri" w:hAnsi="Calibri" w:cs="Calibri"/>
          <w:b/>
        </w:rPr>
        <w:t xml:space="preserve"> </w:t>
      </w:r>
      <w:r w:rsidRPr="008669BD">
        <w:rPr>
          <w:rFonts w:ascii="Calibri" w:hAnsi="Calibri" w:cs="Calibri"/>
          <w:b/>
        </w:rPr>
        <w:lastRenderedPageBreak/>
        <w:t>practices (some of the practices listed in the WPP aren’t “</w:t>
      </w:r>
      <w:proofErr w:type="spellStart"/>
      <w:r w:rsidRPr="008669BD">
        <w:rPr>
          <w:rFonts w:ascii="Calibri" w:hAnsi="Calibri" w:cs="Calibri"/>
          <w:b/>
        </w:rPr>
        <w:t>ag</w:t>
      </w:r>
      <w:proofErr w:type="spellEnd"/>
      <w:r w:rsidRPr="008669BD">
        <w:rPr>
          <w:rFonts w:ascii="Calibri" w:hAnsi="Calibri" w:cs="Calibri"/>
          <w:b/>
        </w:rPr>
        <w:t>” practices but are instead good conservation practices).  Maybe wording it like “will be sought to support implementation of conservation management measures”.</w:t>
      </w:r>
    </w:p>
    <w:p w14:paraId="22C85388" w14:textId="16F7A39E" w:rsidR="008669BD" w:rsidRDefault="008669BD">
      <w:pPr>
        <w:rPr>
          <w:rFonts w:ascii="Calibri" w:hAnsi="Calibri" w:cs="Calibri"/>
          <w:i/>
        </w:rPr>
      </w:pPr>
      <w:r>
        <w:rPr>
          <w:rFonts w:ascii="Calibri" w:hAnsi="Calibri" w:cs="Calibri"/>
        </w:rPr>
        <w:t>Response: Sentence reworded, “</w:t>
      </w:r>
      <w:r>
        <w:rPr>
          <w:rFonts w:ascii="Calibri" w:hAnsi="Calibri" w:cs="Calibri"/>
          <w:i/>
        </w:rPr>
        <w:t>…TPWD Landowner Incentive Program (LIP) and others will be sought to support implementation of agricultural and conservation management measures in the watershed.”</w:t>
      </w:r>
    </w:p>
    <w:p w14:paraId="55153BFA" w14:textId="77777777" w:rsidR="008669BD" w:rsidRDefault="008669BD">
      <w:pPr>
        <w:rPr>
          <w:rFonts w:ascii="Calibri" w:hAnsi="Calibri" w:cs="Calibri"/>
          <w:i/>
        </w:rPr>
      </w:pPr>
    </w:p>
    <w:p w14:paraId="2AAAC67B" w14:textId="699FE100" w:rsidR="008669BD" w:rsidRDefault="008669BD">
      <w:pPr>
        <w:rPr>
          <w:rFonts w:ascii="Calibri" w:hAnsi="Calibri" w:cs="Calibri"/>
          <w:b/>
        </w:rPr>
      </w:pPr>
      <w:r>
        <w:rPr>
          <w:rFonts w:ascii="Calibri" w:hAnsi="Calibri" w:cs="Calibri"/>
          <w:b/>
        </w:rPr>
        <w:t xml:space="preserve">11. </w:t>
      </w:r>
      <w:r w:rsidR="00874423">
        <w:rPr>
          <w:rFonts w:ascii="Calibri" w:hAnsi="Calibri" w:cs="Calibri"/>
          <w:b/>
        </w:rPr>
        <w:t xml:space="preserve">Page 64. </w:t>
      </w:r>
      <w:r w:rsidRPr="008669BD">
        <w:rPr>
          <w:rFonts w:ascii="Calibri" w:hAnsi="Calibri" w:cs="Calibri"/>
          <w:b/>
        </w:rPr>
        <w:t xml:space="preserve">Under the section that discusses mechanical removal of Ashe juniper, didn’t the sub-group recommend wording like “Landowners should seek the technical guidance from NRCS, TFS, TPWD, USFWS, etc. on the most appropriate methods for brush management and removal”.   My concern is that there is a recommendation for clearing brush but many landowners will turn to bulldozing the landscape to accomplish this goal.  TPWD recommends the use of less soil disturbing methods like skid steers, hand clearing, etc.  I am also concerned that </w:t>
      </w:r>
      <w:proofErr w:type="gramStart"/>
      <w:r w:rsidRPr="008669BD">
        <w:rPr>
          <w:rFonts w:ascii="Calibri" w:hAnsi="Calibri" w:cs="Calibri"/>
          <w:b/>
        </w:rPr>
        <w:t>there</w:t>
      </w:r>
      <w:proofErr w:type="gramEnd"/>
      <w:r w:rsidRPr="008669BD">
        <w:rPr>
          <w:rFonts w:ascii="Calibri" w:hAnsi="Calibri" w:cs="Calibri"/>
          <w:b/>
        </w:rPr>
        <w:t xml:space="preserve"> no clear recommendations on what size of juniper to recommend.  TPWD does not recommend the removal of mature Ashe juniper because this would remove an important, native part of the plant community and could impact Golden Cheeked Warbler habitat depending on location.</w:t>
      </w:r>
    </w:p>
    <w:p w14:paraId="0B333A93" w14:textId="77777777" w:rsidR="00874423" w:rsidRDefault="00874423">
      <w:pPr>
        <w:rPr>
          <w:rFonts w:ascii="Calibri" w:hAnsi="Calibri" w:cs="Calibri"/>
          <w:b/>
        </w:rPr>
      </w:pPr>
    </w:p>
    <w:p w14:paraId="56C4AF1B" w14:textId="313EDEE9" w:rsidR="00874423" w:rsidRDefault="00874423">
      <w:pPr>
        <w:rPr>
          <w:rFonts w:ascii="Calibri" w:hAnsi="Calibri" w:cs="Calibri"/>
          <w:i/>
        </w:rPr>
      </w:pPr>
      <w:r>
        <w:rPr>
          <w:rFonts w:ascii="Calibri" w:hAnsi="Calibri" w:cs="Calibri"/>
        </w:rPr>
        <w:t xml:space="preserve">Response: The last sentence of Section 5.5 was recommended by the Coordination Committee as a catch-all to address this concern: </w:t>
      </w:r>
      <w:r w:rsidRPr="00874423">
        <w:rPr>
          <w:rFonts w:ascii="Calibri" w:hAnsi="Calibri" w:cs="Calibri"/>
          <w:i/>
        </w:rPr>
        <w:t>All implementation measures should consider any potential impac</w:t>
      </w:r>
      <w:r>
        <w:rPr>
          <w:rFonts w:ascii="Calibri" w:hAnsi="Calibri" w:cs="Calibri"/>
          <w:i/>
        </w:rPr>
        <w:t>ts</w:t>
      </w:r>
      <w:r w:rsidRPr="00874423">
        <w:rPr>
          <w:rFonts w:ascii="Calibri" w:hAnsi="Calibri" w:cs="Calibri"/>
          <w:i/>
        </w:rPr>
        <w:t xml:space="preserve"> on wildlife</w:t>
      </w:r>
      <w:r>
        <w:rPr>
          <w:rFonts w:ascii="Calibri" w:hAnsi="Calibri" w:cs="Calibri"/>
        </w:rPr>
        <w:t xml:space="preserve">. This sentence will be amended to address soil erosion: </w:t>
      </w:r>
      <w:r w:rsidRPr="00874423">
        <w:rPr>
          <w:rFonts w:ascii="Calibri" w:hAnsi="Calibri" w:cs="Calibri"/>
          <w:i/>
        </w:rPr>
        <w:t xml:space="preserve">“All implementation measures should consider minimizing soil erosion and </w:t>
      </w:r>
      <w:r>
        <w:rPr>
          <w:rFonts w:ascii="Calibri" w:hAnsi="Calibri" w:cs="Calibri"/>
          <w:i/>
        </w:rPr>
        <w:t xml:space="preserve">any </w:t>
      </w:r>
      <w:r w:rsidRPr="00874423">
        <w:rPr>
          <w:rFonts w:ascii="Calibri" w:hAnsi="Calibri" w:cs="Calibri"/>
          <w:i/>
        </w:rPr>
        <w:t>potential impacts on wildlife.”</w:t>
      </w:r>
    </w:p>
    <w:p w14:paraId="177B1990" w14:textId="77777777" w:rsidR="009F7A04" w:rsidRDefault="009F7A04">
      <w:pPr>
        <w:rPr>
          <w:rFonts w:ascii="Calibri" w:hAnsi="Calibri" w:cs="Calibri"/>
          <w:i/>
        </w:rPr>
      </w:pPr>
    </w:p>
    <w:p w14:paraId="68906567" w14:textId="1742E2DE" w:rsidR="009F7A04" w:rsidRDefault="009F7A04">
      <w:pPr>
        <w:rPr>
          <w:b/>
          <w:i/>
        </w:rPr>
      </w:pPr>
      <w:r w:rsidRPr="009F7A04">
        <w:rPr>
          <w:rFonts w:ascii="Calibri" w:hAnsi="Calibri" w:cs="Calibri"/>
          <w:b/>
        </w:rPr>
        <w:t>12.</w:t>
      </w:r>
      <w:r w:rsidRPr="009F7A04">
        <w:rPr>
          <w:rFonts w:ascii="Times New Roman" w:hAnsi="Times New Roman" w:cs="Times New Roman"/>
          <w:b/>
        </w:rPr>
        <w:t xml:space="preserve">  </w:t>
      </w:r>
      <w:r w:rsidRPr="009F7A04">
        <w:rPr>
          <w:rFonts w:ascii="Calibri" w:hAnsi="Calibri" w:cs="Calibri"/>
          <w:b/>
        </w:rPr>
        <w:t>Page 68. Exclosures can also be created with T-posts and net wire/livestock panel for individual trees or small groups of trees.</w:t>
      </w:r>
    </w:p>
    <w:p w14:paraId="249489D0" w14:textId="1DCB9D9F" w:rsidR="009F7A04" w:rsidRDefault="009F7A04">
      <w:pPr>
        <w:rPr>
          <w:rFonts w:ascii="Calibri" w:hAnsi="Calibri" w:cs="Calibri"/>
        </w:rPr>
      </w:pPr>
      <w:r>
        <w:rPr>
          <w:rFonts w:ascii="Calibri" w:hAnsi="Calibri" w:cs="Calibri"/>
        </w:rPr>
        <w:t>Response: Will add this as an additional sentence after 1</w:t>
      </w:r>
      <w:r w:rsidRPr="009F7A04">
        <w:rPr>
          <w:rFonts w:ascii="Calibri" w:hAnsi="Calibri" w:cs="Calibri"/>
          <w:vertAlign w:val="superscript"/>
        </w:rPr>
        <w:t>st</w:t>
      </w:r>
      <w:r>
        <w:rPr>
          <w:rFonts w:ascii="Calibri" w:hAnsi="Calibri" w:cs="Calibri"/>
        </w:rPr>
        <w:t xml:space="preserve"> sentence on page 68. </w:t>
      </w:r>
    </w:p>
    <w:p w14:paraId="741CA051" w14:textId="77777777" w:rsidR="009F7A04" w:rsidRDefault="009F7A04">
      <w:pPr>
        <w:rPr>
          <w:rFonts w:ascii="Calibri" w:hAnsi="Calibri" w:cs="Calibri"/>
        </w:rPr>
      </w:pPr>
    </w:p>
    <w:p w14:paraId="093F473A" w14:textId="4787C95E" w:rsidR="009F7A04" w:rsidRDefault="009F7A04">
      <w:pPr>
        <w:rPr>
          <w:rFonts w:ascii="Calibri" w:hAnsi="Calibri" w:cs="Calibri"/>
          <w:b/>
        </w:rPr>
      </w:pPr>
      <w:r w:rsidRPr="009F7A04">
        <w:rPr>
          <w:rFonts w:ascii="Calibri" w:hAnsi="Calibri" w:cs="Calibri"/>
          <w:b/>
        </w:rPr>
        <w:t>13.</w:t>
      </w:r>
      <w:r w:rsidRPr="009F7A04">
        <w:rPr>
          <w:rFonts w:ascii="Times New Roman" w:hAnsi="Times New Roman" w:cs="Times New Roman"/>
          <w:b/>
        </w:rPr>
        <w:t xml:space="preserve">  </w:t>
      </w:r>
      <w:r w:rsidRPr="009F7A04">
        <w:rPr>
          <w:rFonts w:ascii="Calibri" w:hAnsi="Calibri" w:cs="Calibri"/>
          <w:b/>
        </w:rPr>
        <w:t>Page 68.  Add the removal of all elephant ear as well.</w:t>
      </w:r>
    </w:p>
    <w:p w14:paraId="44E2BD4A" w14:textId="4CF3C59E" w:rsidR="004454D2" w:rsidRDefault="004454D2">
      <w:pPr>
        <w:rPr>
          <w:rFonts w:ascii="Calibri" w:hAnsi="Calibri" w:cs="Calibri"/>
        </w:rPr>
      </w:pPr>
      <w:r>
        <w:rPr>
          <w:rFonts w:ascii="Calibri" w:hAnsi="Calibri" w:cs="Calibri"/>
        </w:rPr>
        <w:t>Response: Elephant ear are already mentioned in the text: “These same chemicals are also used to control elephant ear.”</w:t>
      </w:r>
    </w:p>
    <w:p w14:paraId="3EF1256D" w14:textId="77777777" w:rsidR="004454D2" w:rsidRDefault="004454D2">
      <w:pPr>
        <w:rPr>
          <w:rFonts w:ascii="Calibri" w:hAnsi="Calibri" w:cs="Calibri"/>
        </w:rPr>
      </w:pPr>
    </w:p>
    <w:p w14:paraId="4435A575" w14:textId="69D9DB5F" w:rsidR="004454D2" w:rsidRDefault="004454D2">
      <w:pPr>
        <w:rPr>
          <w:rFonts w:ascii="Calibri" w:hAnsi="Calibri" w:cs="Calibri"/>
          <w:b/>
        </w:rPr>
      </w:pPr>
      <w:r w:rsidRPr="004454D2">
        <w:rPr>
          <w:rFonts w:ascii="Calibri" w:hAnsi="Calibri" w:cs="Calibri"/>
          <w:b/>
        </w:rPr>
        <w:t>14.</w:t>
      </w:r>
      <w:r w:rsidRPr="004454D2">
        <w:rPr>
          <w:rFonts w:ascii="Times New Roman" w:hAnsi="Times New Roman" w:cs="Times New Roman"/>
          <w:b/>
        </w:rPr>
        <w:t xml:space="preserve">  </w:t>
      </w:r>
      <w:r w:rsidRPr="004454D2">
        <w:rPr>
          <w:rFonts w:ascii="Calibri" w:hAnsi="Calibri" w:cs="Calibri"/>
          <w:b/>
        </w:rPr>
        <w:t>Is page 95 supposed to be blank?</w:t>
      </w:r>
    </w:p>
    <w:p w14:paraId="65C1B7DB" w14:textId="4A634F51" w:rsidR="004454D2" w:rsidRDefault="004454D2">
      <w:pPr>
        <w:rPr>
          <w:rFonts w:ascii="Calibri" w:hAnsi="Calibri" w:cs="Calibri"/>
        </w:rPr>
      </w:pPr>
      <w:r w:rsidRPr="004454D2">
        <w:rPr>
          <w:rFonts w:ascii="Calibri" w:hAnsi="Calibri" w:cs="Calibri"/>
        </w:rPr>
        <w:t xml:space="preserve">Response: </w:t>
      </w:r>
      <w:r>
        <w:rPr>
          <w:rFonts w:ascii="Calibri" w:hAnsi="Calibri" w:cs="Calibri"/>
        </w:rPr>
        <w:t>Yes, all chapters begin on the right-hand page following a picture on the left-hand page.</w:t>
      </w:r>
    </w:p>
    <w:p w14:paraId="3F052B02" w14:textId="77777777" w:rsidR="00F83443" w:rsidRDefault="00F83443">
      <w:pPr>
        <w:rPr>
          <w:rFonts w:ascii="Calibri" w:hAnsi="Calibri" w:cs="Calibri"/>
        </w:rPr>
      </w:pPr>
    </w:p>
    <w:p w14:paraId="444FD081" w14:textId="584CC519" w:rsidR="00F83443" w:rsidRDefault="00F83443">
      <w:pPr>
        <w:rPr>
          <w:rFonts w:ascii="Calibri" w:hAnsi="Calibri" w:cs="Calibri"/>
          <w:sz w:val="32"/>
          <w:szCs w:val="32"/>
        </w:rPr>
      </w:pPr>
      <w:r w:rsidRPr="00F83443">
        <w:rPr>
          <w:rFonts w:ascii="Calibri" w:hAnsi="Calibri" w:cs="Calibri"/>
          <w:b/>
        </w:rPr>
        <w:t>15.</w:t>
      </w:r>
      <w:r w:rsidRPr="00F83443">
        <w:rPr>
          <w:rFonts w:ascii="Times New Roman" w:hAnsi="Times New Roman" w:cs="Times New Roman"/>
          <w:b/>
        </w:rPr>
        <w:t> </w:t>
      </w:r>
      <w:r w:rsidRPr="00F83443">
        <w:rPr>
          <w:rFonts w:asciiTheme="majorHAnsi" w:hAnsiTheme="majorHAnsi" w:cs="Times New Roman"/>
          <w:b/>
        </w:rPr>
        <w:t>Page 98</w:t>
      </w:r>
      <w:r w:rsidRPr="00F83443">
        <w:rPr>
          <w:rFonts w:ascii="Times New Roman" w:hAnsi="Times New Roman" w:cs="Times New Roman"/>
          <w:b/>
        </w:rPr>
        <w:t xml:space="preserve"> </w:t>
      </w:r>
      <w:r w:rsidRPr="00F83443">
        <w:rPr>
          <w:rFonts w:ascii="Calibri" w:hAnsi="Calibri" w:cs="Calibri"/>
          <w:b/>
        </w:rPr>
        <w:t>TPWD does support brush control but it isn’t for range improvement or WSE – it’s for habitat conservation and restoration</w:t>
      </w:r>
      <w:r>
        <w:rPr>
          <w:rFonts w:ascii="Calibri" w:hAnsi="Calibri" w:cs="Calibri"/>
          <w:sz w:val="32"/>
          <w:szCs w:val="32"/>
        </w:rPr>
        <w:t>.</w:t>
      </w:r>
    </w:p>
    <w:p w14:paraId="52063619" w14:textId="41B9A768" w:rsidR="00ED21FE" w:rsidRDefault="00ED21FE">
      <w:pPr>
        <w:rPr>
          <w:rFonts w:ascii="Calibri" w:hAnsi="Calibri" w:cs="Calibri"/>
        </w:rPr>
      </w:pPr>
      <w:r w:rsidRPr="00ED21FE">
        <w:rPr>
          <w:rFonts w:ascii="Calibri" w:hAnsi="Calibri" w:cs="Calibri"/>
        </w:rPr>
        <w:t>Response:</w:t>
      </w:r>
      <w:r>
        <w:rPr>
          <w:rFonts w:ascii="Calibri" w:hAnsi="Calibri" w:cs="Calibri"/>
        </w:rPr>
        <w:t xml:space="preserve"> Paragraph reworded as follows: </w:t>
      </w:r>
      <w:r w:rsidRPr="00A450A5">
        <w:rPr>
          <w:rFonts w:ascii="Calibri" w:hAnsi="Calibri" w:cs="Calibri"/>
          <w:i/>
        </w:rPr>
        <w:t xml:space="preserve">“Brush control in conjunction with prescribed burns are the key management measures to improve upland rangeland and enhance water supplies. Programs for both management practices are available through NRCS and TSSWCB. </w:t>
      </w:r>
      <w:r w:rsidR="00CB44FF" w:rsidRPr="00A450A5">
        <w:rPr>
          <w:rFonts w:ascii="Calibri" w:hAnsi="Calibri" w:cs="Calibri"/>
          <w:i/>
        </w:rPr>
        <w:t xml:space="preserve">In addition, local SWCDs and prescribed burn associations play a critical </w:t>
      </w:r>
      <w:r w:rsidR="00CB44FF" w:rsidRPr="00A450A5">
        <w:rPr>
          <w:rFonts w:ascii="Calibri" w:hAnsi="Calibri" w:cs="Calibri"/>
          <w:i/>
        </w:rPr>
        <w:lastRenderedPageBreak/>
        <w:t xml:space="preserve">role in implementing these practices at the local level. </w:t>
      </w:r>
      <w:r w:rsidRPr="00A450A5">
        <w:rPr>
          <w:rFonts w:ascii="Calibri" w:hAnsi="Calibri" w:cs="Calibri"/>
          <w:i/>
        </w:rPr>
        <w:t>Programs</w:t>
      </w:r>
      <w:r w:rsidR="00CB44FF" w:rsidRPr="00A450A5">
        <w:rPr>
          <w:rFonts w:ascii="Calibri" w:hAnsi="Calibri" w:cs="Calibri"/>
          <w:i/>
        </w:rPr>
        <w:t xml:space="preserve"> to improve and restore wildlife habitat through brush control and prescribed burning are also available through TPWD. LRWA, LRFS and TWA can help expand landowner participation through outreach efforts to members.</w:t>
      </w:r>
      <w:r w:rsidR="00A450A5">
        <w:rPr>
          <w:rFonts w:ascii="Calibri" w:hAnsi="Calibri" w:cs="Calibri"/>
          <w:i/>
        </w:rPr>
        <w:t>”</w:t>
      </w:r>
      <w:bookmarkStart w:id="0" w:name="_GoBack"/>
      <w:bookmarkEnd w:id="0"/>
    </w:p>
    <w:p w14:paraId="77D9E99E" w14:textId="77777777" w:rsidR="0015080B" w:rsidRDefault="0015080B">
      <w:pPr>
        <w:rPr>
          <w:rFonts w:ascii="Calibri" w:hAnsi="Calibri" w:cs="Calibri"/>
        </w:rPr>
      </w:pPr>
    </w:p>
    <w:p w14:paraId="3589ADD9" w14:textId="2BE284D1" w:rsidR="0015080B" w:rsidRPr="0015080B" w:rsidRDefault="0015080B" w:rsidP="0015080B">
      <w:pPr>
        <w:widowControl w:val="0"/>
        <w:autoSpaceDE w:val="0"/>
        <w:autoSpaceDN w:val="0"/>
        <w:adjustRightInd w:val="0"/>
        <w:rPr>
          <w:rFonts w:ascii="Calibri" w:hAnsi="Calibri" w:cs="Calibri"/>
          <w:b/>
        </w:rPr>
      </w:pPr>
      <w:r w:rsidRPr="0015080B">
        <w:rPr>
          <w:rFonts w:ascii="Calibri" w:hAnsi="Calibri" w:cs="Calibri"/>
          <w:b/>
        </w:rPr>
        <w:t>16.</w:t>
      </w:r>
      <w:r w:rsidRPr="0015080B">
        <w:rPr>
          <w:rFonts w:ascii="Times New Roman" w:hAnsi="Times New Roman" w:cs="Times New Roman"/>
          <w:b/>
        </w:rPr>
        <w:t xml:space="preserve">  </w:t>
      </w:r>
      <w:r w:rsidRPr="0015080B">
        <w:rPr>
          <w:rFonts w:ascii="Calibri" w:hAnsi="Calibri" w:cs="Calibri"/>
          <w:b/>
        </w:rPr>
        <w:t>Appendix C –</w:t>
      </w:r>
    </w:p>
    <w:p w14:paraId="7DDF3652" w14:textId="1CC5914D" w:rsidR="0015080B" w:rsidRPr="0015080B" w:rsidRDefault="0015080B" w:rsidP="0015080B">
      <w:pPr>
        <w:widowControl w:val="0"/>
        <w:autoSpaceDE w:val="0"/>
        <w:autoSpaceDN w:val="0"/>
        <w:adjustRightInd w:val="0"/>
        <w:rPr>
          <w:rFonts w:ascii="Calibri" w:hAnsi="Calibri" w:cs="Calibri"/>
          <w:b/>
        </w:rPr>
      </w:pPr>
      <w:r w:rsidRPr="0015080B">
        <w:rPr>
          <w:rFonts w:ascii="Calibri" w:hAnsi="Calibri" w:cs="Calibri"/>
          <w:b/>
        </w:rPr>
        <w:t>a.</w:t>
      </w:r>
      <w:r>
        <w:rPr>
          <w:rFonts w:ascii="Times New Roman" w:hAnsi="Times New Roman" w:cs="Times New Roman"/>
          <w:b/>
        </w:rPr>
        <w:t> </w:t>
      </w:r>
      <w:r w:rsidRPr="0015080B">
        <w:rPr>
          <w:rFonts w:ascii="Calibri" w:hAnsi="Calibri" w:cs="Calibri"/>
          <w:b/>
        </w:rPr>
        <w:t>Invasive Species: Take off Levi Sparks and change to Melissa Parker and Megan Bean – TPWD</w:t>
      </w:r>
    </w:p>
    <w:p w14:paraId="7733D57B" w14:textId="56A3EC78" w:rsidR="0015080B" w:rsidRPr="0015080B" w:rsidRDefault="0015080B" w:rsidP="0015080B">
      <w:pPr>
        <w:widowControl w:val="0"/>
        <w:autoSpaceDE w:val="0"/>
        <w:autoSpaceDN w:val="0"/>
        <w:adjustRightInd w:val="0"/>
        <w:rPr>
          <w:rFonts w:ascii="Calibri" w:hAnsi="Calibri" w:cs="Calibri"/>
          <w:b/>
        </w:rPr>
      </w:pPr>
      <w:r w:rsidRPr="0015080B">
        <w:rPr>
          <w:rFonts w:ascii="Calibri" w:hAnsi="Calibri" w:cs="Calibri"/>
          <w:b/>
        </w:rPr>
        <w:t>Water Quality – same as above</w:t>
      </w:r>
    </w:p>
    <w:p w14:paraId="1A91CCE4" w14:textId="21484508" w:rsidR="0015080B" w:rsidRDefault="0015080B" w:rsidP="0015080B">
      <w:pPr>
        <w:widowControl w:val="0"/>
        <w:autoSpaceDE w:val="0"/>
        <w:autoSpaceDN w:val="0"/>
        <w:adjustRightInd w:val="0"/>
        <w:rPr>
          <w:rFonts w:ascii="Calibri" w:hAnsi="Calibri" w:cs="Calibri"/>
          <w:b/>
        </w:rPr>
      </w:pPr>
      <w:r w:rsidRPr="0015080B">
        <w:rPr>
          <w:rFonts w:ascii="Calibri" w:hAnsi="Calibri" w:cs="Calibri"/>
          <w:b/>
        </w:rPr>
        <w:t>Riparian Management – Melissa Parker and Megan Bean</w:t>
      </w:r>
    </w:p>
    <w:p w14:paraId="44BD5049" w14:textId="2DBDCA2D" w:rsidR="008C76A1" w:rsidRPr="008C76A1" w:rsidRDefault="008C76A1" w:rsidP="0015080B">
      <w:pPr>
        <w:widowControl w:val="0"/>
        <w:autoSpaceDE w:val="0"/>
        <w:autoSpaceDN w:val="0"/>
        <w:adjustRightInd w:val="0"/>
        <w:rPr>
          <w:rFonts w:ascii="Calibri" w:hAnsi="Calibri" w:cs="Calibri"/>
        </w:rPr>
      </w:pPr>
      <w:r>
        <w:rPr>
          <w:rFonts w:ascii="Calibri" w:hAnsi="Calibri" w:cs="Calibri"/>
        </w:rPr>
        <w:t>Response: Corrected.</w:t>
      </w:r>
    </w:p>
    <w:p w14:paraId="7DE43ED1" w14:textId="666E0E62" w:rsidR="0015080B" w:rsidRPr="00ED21FE" w:rsidRDefault="0015080B" w:rsidP="0015080B">
      <w:pPr>
        <w:rPr>
          <w:i/>
        </w:rPr>
      </w:pPr>
      <w:r>
        <w:rPr>
          <w:rFonts w:ascii="Calibri" w:hAnsi="Calibri" w:cs="Calibri"/>
          <w:sz w:val="32"/>
          <w:szCs w:val="32"/>
        </w:rPr>
        <w:t> </w:t>
      </w:r>
    </w:p>
    <w:sectPr w:rsidR="0015080B" w:rsidRPr="00ED21FE" w:rsidSect="00AE79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C58C3"/>
    <w:multiLevelType w:val="hybridMultilevel"/>
    <w:tmpl w:val="8B1AF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23"/>
    <w:rsid w:val="000A49FC"/>
    <w:rsid w:val="00103A23"/>
    <w:rsid w:val="00103CAA"/>
    <w:rsid w:val="00146A93"/>
    <w:rsid w:val="0015080B"/>
    <w:rsid w:val="0020295C"/>
    <w:rsid w:val="002E2118"/>
    <w:rsid w:val="003323B1"/>
    <w:rsid w:val="004454D2"/>
    <w:rsid w:val="004677DA"/>
    <w:rsid w:val="00493C1A"/>
    <w:rsid w:val="004C7C2C"/>
    <w:rsid w:val="004C7C6F"/>
    <w:rsid w:val="0058738E"/>
    <w:rsid w:val="005B4228"/>
    <w:rsid w:val="007623B8"/>
    <w:rsid w:val="007E2A78"/>
    <w:rsid w:val="008669BD"/>
    <w:rsid w:val="00874423"/>
    <w:rsid w:val="008C76A1"/>
    <w:rsid w:val="009675DA"/>
    <w:rsid w:val="009F7A04"/>
    <w:rsid w:val="00A450A5"/>
    <w:rsid w:val="00AE7995"/>
    <w:rsid w:val="00BA009B"/>
    <w:rsid w:val="00CB44FF"/>
    <w:rsid w:val="00D27CEB"/>
    <w:rsid w:val="00DA2695"/>
    <w:rsid w:val="00E10892"/>
    <w:rsid w:val="00ED21FE"/>
    <w:rsid w:val="00F24C52"/>
    <w:rsid w:val="00F81E3D"/>
    <w:rsid w:val="00F83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2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1185</Words>
  <Characters>6761</Characters>
  <Application>Microsoft Macintosh Word</Application>
  <DocSecurity>0</DocSecurity>
  <Lines>56</Lines>
  <Paragraphs>15</Paragraphs>
  <ScaleCrop>false</ScaleCrop>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Broad</dc:creator>
  <cp:keywords/>
  <dc:description/>
  <cp:lastModifiedBy>Tyson Broad</cp:lastModifiedBy>
  <cp:revision>16</cp:revision>
  <dcterms:created xsi:type="dcterms:W3CDTF">2016-07-14T17:06:00Z</dcterms:created>
  <dcterms:modified xsi:type="dcterms:W3CDTF">2016-07-19T21:12:00Z</dcterms:modified>
</cp:coreProperties>
</file>